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" ContentType="application/octet-stream"/>
  <Override PartName="/word/media/024ca34df660cd40df3e95b4b0a76b40c7997ea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risk-assessment-digital-threats"/>
    <w:p>
      <w:pPr>
        <w:pStyle w:val="Heading1"/>
      </w:pPr>
      <w:r>
        <w:t xml:space="preserve">Risk Assessment: Digital Threats</w:t>
      </w:r>
    </w:p>
    <w:p>
      <w:pPr>
        <w:pStyle w:val="FirstParagraph"/>
      </w:pPr>
      <w:r>
        <w:rPr>
          <w:b/>
          <w:bCs/>
        </w:rPr>
        <w:t xml:space="preserve">Muslim Council of Britain — Security Workstream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Mosque / Premises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Address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 of Assessment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Assessed By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Role / Position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Next Review Date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(12 months from assessment date)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18" w:name="about-this-template"/>
    <w:p>
      <w:pPr>
        <w:pStyle w:val="Heading2"/>
      </w:pPr>
      <w:r>
        <w:t xml:space="preserve">About This Template</w:t>
      </w:r>
    </w:p>
    <w:p>
      <w:pPr>
        <w:pStyle w:val="FirstParagraph"/>
      </w:pPr>
      <w:r>
        <w:t xml:space="preserve">This risk assessment helps your mosque committee systematically identify, score, and manage digital and cyber security risks. Many mosques now rely on networked systems — CCTV, fire alarms, online donations, email, and websites — and these systems can be targeted or fail if not properly secured.</w:t>
      </w:r>
    </w:p>
    <w:p>
      <w:pPr>
        <w:pStyle w:val="BodyText"/>
      </w:pPr>
      <w:r>
        <w:t xml:space="preserve">You do not need to be a technical expert to complete this template. Each risk is described in plain English. Work through the table as a committee and be honest about where you have gaps.</w:t>
      </w:r>
    </w:p>
    <w:p>
      <w:pPr>
        <w:pStyle w:val="BodyText"/>
      </w:pPr>
      <w:r>
        <w:t xml:space="preserve">This template covers</w:t>
      </w:r>
      <w:r>
        <w:t xml:space="preserve"> </w:t>
      </w:r>
      <w:r>
        <w:rPr>
          <w:b/>
          <w:bCs/>
        </w:rPr>
        <w:t xml:space="preserve">digital threats</w:t>
      </w:r>
      <w:r>
        <w:t xml:space="preserve">: cyber attacks, data protection, and the security of networked building systems. Separate templates exist for physical security and public events.</w:t>
      </w:r>
    </w:p>
    <w:bookmarkStart w:id="17" w:name="how-to-use-this-template"/>
    <w:p>
      <w:pPr>
        <w:pStyle w:val="Heading3"/>
      </w:pPr>
      <w:r>
        <w:t xml:space="preserve">How to Use This Template</w:t>
      </w:r>
    </w:p>
    <w:p>
      <w:pPr>
        <w:pStyle w:val="Compact"/>
        <w:numPr>
          <w:ilvl w:val="0"/>
          <w:numId w:val="1001"/>
        </w:numPr>
      </w:pPr>
      <w:r>
        <w:t xml:space="preserve">Read each pre-populated risk in the table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Current Controls</w:t>
      </w:r>
      <w:r>
        <w:t xml:space="preserve"> </w:t>
      </w:r>
      <w:r>
        <w:t xml:space="preserve">— write down what you already do to manage this risk (even if it is very basic, such as</w:t>
      </w:r>
      <w:r>
        <w:t xml:space="preserve"> </w:t>
      </w:r>
      <w:r>
        <w:t xml:space="preserve">“we change the password sometimes”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Likelihood</w:t>
      </w:r>
      <w:r>
        <w:t xml:space="preserve"> </w:t>
      </w:r>
      <w:r>
        <w:t xml:space="preserve">— score how likely this risk is to happen (see scale below).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Impact</w:t>
      </w:r>
      <w:r>
        <w:t xml:space="preserve"> </w:t>
      </w:r>
      <w:r>
        <w:t xml:space="preserve">— score how serious the consequences would be if it did happen (see scale below).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Risk Score</w:t>
      </w:r>
      <w:r>
        <w:t xml:space="preserve"> </w:t>
      </w:r>
      <w:r>
        <w:t xml:space="preserve">— multiply Likelihood by Impact.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Mitigation Actions</w:t>
      </w:r>
      <w:r>
        <w:t xml:space="preserve"> </w:t>
      </w:r>
      <w:r>
        <w:t xml:space="preserve">— write down what else you could do to reduce the risk.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Owner</w:t>
      </w:r>
      <w:r>
        <w:t xml:space="preserve"> </w:t>
      </w:r>
      <w:r>
        <w:t xml:space="preserve">— name the person responsible for carrying out the mitigation actions.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Target Date</w:t>
      </w:r>
      <w:r>
        <w:t xml:space="preserve"> </w:t>
      </w:r>
      <w:r>
        <w:t xml:space="preserve">— set a realistic deadline.</w:t>
      </w:r>
    </w:p>
    <w:p>
      <w:pPr>
        <w:pStyle w:val="Compact"/>
        <w:numPr>
          <w:ilvl w:val="0"/>
          <w:numId w:val="1001"/>
        </w:numPr>
      </w:pPr>
      <w:r>
        <w:t xml:space="preserve">Add any additional risks specific to your mosque at the end of the table.</w:t>
      </w:r>
    </w:p>
    <w:p>
      <w:pPr>
        <w:pStyle w:val="Compact"/>
        <w:numPr>
          <w:ilvl w:val="0"/>
          <w:numId w:val="1001"/>
        </w:numPr>
      </w:pPr>
      <w:r>
        <w:t xml:space="preserve">Sign off as a committee and schedule a review in 12 months (or sooner if circumstances change).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2" w:name="risk-scoring-methodology"/>
    <w:p>
      <w:pPr>
        <w:pStyle w:val="Heading2"/>
      </w:pPr>
      <w:r>
        <w:t xml:space="preserve">Risk Scoring Methodology</w:t>
      </w:r>
    </w:p>
    <w:bookmarkStart w:id="19" w:name="likelihood-how-likely-is-it-to-happen"/>
    <w:p>
      <w:pPr>
        <w:pStyle w:val="Heading3"/>
      </w:pPr>
      <w:r>
        <w:t xml:space="preserve">Likelihood (how likely is it to happen?)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Unlikely</w:t>
            </w:r>
          </w:p>
        </w:tc>
        <w:tc>
          <w:tcPr/>
          <w:p>
            <w:pPr>
              <w:pStyle w:val="Compact"/>
            </w:pPr>
            <w:r>
              <w:t xml:space="preserve">Could happen but rare — no history of this at your mosque or similar organisations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Possible</w:t>
            </w:r>
          </w:p>
        </w:tc>
        <w:tc>
          <w:tcPr/>
          <w:p>
            <w:pPr>
              <w:pStyle w:val="Compact"/>
            </w:pPr>
            <w:r>
              <w:t xml:space="preserve">Has happened at similar organisations, or you know your current controls are weak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Likely</w:t>
            </w:r>
          </w:p>
        </w:tc>
        <w:tc>
          <w:tcPr/>
          <w:p>
            <w:pPr>
              <w:pStyle w:val="Compact"/>
            </w:pPr>
            <w:r>
              <w:t xml:space="preserve">Has happened at your mosque, is happening widely, or you have clear vulnerabilities (e.g., default passwords still in use)</w:t>
            </w:r>
          </w:p>
        </w:tc>
      </w:tr>
    </w:tbl>
    <w:bookmarkEnd w:id="19"/>
    <w:bookmarkStart w:id="20" w:name="impact-how-serious-would-it-be"/>
    <w:p>
      <w:pPr>
        <w:pStyle w:val="Heading3"/>
      </w:pPr>
      <w:r>
        <w:t xml:space="preserve">Impact (how serious would it be?)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Minor</w:t>
            </w:r>
          </w:p>
        </w:tc>
        <w:tc>
          <w:tcPr/>
          <w:p>
            <w:pPr>
              <w:pStyle w:val="Compact"/>
            </w:pPr>
            <w:r>
              <w:t xml:space="preserve">Small inconvenience, quickly fixed, no data lost, no regulatory consequences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Significant</w:t>
            </w:r>
          </w:p>
        </w:tc>
        <w:tc>
          <w:tcPr/>
          <w:p>
            <w:pPr>
              <w:pStyle w:val="Compact"/>
            </w:pPr>
            <w:r>
              <w:t xml:space="preserve">Systems down for days, some data lost, potential ICO (Information Commissioner’s Office) interest, financial loss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Severe</w:t>
            </w:r>
          </w:p>
        </w:tc>
        <w:tc>
          <w:tcPr/>
          <w:p>
            <w:pPr>
              <w:pStyle w:val="Compact"/>
            </w:pPr>
            <w:r>
              <w:t xml:space="preserve">Major data breach requiring ICO notification, significant financial loss, loss of public trust, safety systems compromised</w:t>
            </w:r>
          </w:p>
        </w:tc>
      </w:tr>
    </w:tbl>
    <w:bookmarkEnd w:id="20"/>
    <w:bookmarkStart w:id="21" w:name="risk-score-likelihood-x-impact"/>
    <w:p>
      <w:pPr>
        <w:pStyle w:val="Heading3"/>
      </w:pPr>
      <w:r>
        <w:t xml:space="preserve">Risk Score (Likelihood x Impact)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1–3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Monitor and review — manage through routine procedures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4–6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Action needed — put mitigation measures in place within a defined timeframe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7–9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Urgent action required — address immediately, escalate to trustees / management committee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4" w:name="risk-register-digital-threats"/>
    <w:p>
      <w:pPr>
        <w:pStyle w:val="Heading2"/>
      </w:pPr>
      <w:r>
        <w:t xml:space="preserve">Risk Register: Digital Threats</w:t>
      </w:r>
    </w:p>
    <w:p>
      <w:pPr>
        <w:pStyle w:val="FirstParagraph"/>
      </w:pPr>
      <w:r>
        <w:rPr>
          <w:i/>
          <w:iCs/>
        </w:rPr>
        <w:t xml:space="preserve">Cross-references: MCB Physical Security Guide — Sections 6 (Electronic Security &amp; CCTV), 11 (Cyber Security for Mosques)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 #</w:t>
            </w:r>
          </w:p>
        </w:tc>
        <w:tc>
          <w:tcPr/>
          <w:p>
            <w:pPr>
              <w:pStyle w:val="Compact"/>
            </w:pPr>
            <w:r>
              <w:t xml:space="preserve">Risk Description</w:t>
            </w:r>
          </w:p>
        </w:tc>
        <w:tc>
          <w:tcPr/>
          <w:p>
            <w:pPr>
              <w:pStyle w:val="Compact"/>
            </w:pPr>
            <w:r>
              <w:t xml:space="preserve">Current Controls (what you already do)</w:t>
            </w:r>
          </w:p>
        </w:tc>
        <w:tc>
          <w:tcPr/>
          <w:p>
            <w:pPr>
              <w:pStyle w:val="Compact"/>
            </w:pPr>
            <w:r>
              <w:t xml:space="preserve">Likelihood (1–3)</w:t>
            </w:r>
          </w:p>
        </w:tc>
        <w:tc>
          <w:tcPr/>
          <w:p>
            <w:pPr>
              <w:pStyle w:val="Compact"/>
            </w:pPr>
            <w:r>
              <w:t xml:space="preserve">Impact (1–3)</w:t>
            </w:r>
          </w:p>
        </w:tc>
        <w:tc>
          <w:tcPr/>
          <w:p>
            <w:pPr>
              <w:pStyle w:val="Compact"/>
            </w:pPr>
            <w:r>
              <w:t xml:space="preserve">Risk Score (L x I)</w:t>
            </w:r>
          </w:p>
        </w:tc>
        <w:tc>
          <w:tcPr/>
          <w:p>
            <w:pPr>
              <w:pStyle w:val="Compact"/>
            </w:pPr>
            <w:r>
              <w:t xml:space="preserve">Mitigation Actions (what else you could do)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DT-01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Email compromise / phishing attacks</w:t>
            </w:r>
            <w:r>
              <w:t xml:space="preserve"> </w:t>
            </w:r>
            <w:r>
              <w:t xml:space="preserve">— a fraudulent email tricks a committee member into revealing passwords, clicking a malicious link, or transferring funds to a scammer’s account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Weak or shared passwords</w:t>
            </w:r>
            <w:r>
              <w:t xml:space="preserve"> </w:t>
            </w:r>
            <w:r>
              <w:t xml:space="preserve">— mosque accounts (email, banking, social media, CCTV) use simple passwords, the same password across multiple systems, or passwords shared informally among volunteers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Ransomware attack on mosque systems</w:t>
            </w:r>
            <w:r>
              <w:t xml:space="preserve"> </w:t>
            </w:r>
            <w:r>
              <w:t xml:space="preserve">— malicious software (ransomware) encrypts your files and demands payment to unlock them, potentially destroying records, accounts, and correspondence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breach of member / donor personal data</w:t>
            </w:r>
            <w:r>
              <w:t xml:space="preserve"> </w:t>
            </w:r>
            <w:r>
              <w:t xml:space="preserve">— personal information (names, addresses, bank details, gift aid declarations) is exposed through a hack, accidental disclosure, or lost device. This may trigger a legal obligation to report to the ICO (Information Commissioner’s Office)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Networked CCTV system hacked or disabled</w:t>
            </w:r>
            <w:r>
              <w:t xml:space="preserve"> </w:t>
            </w:r>
            <w:r>
              <w:t xml:space="preserve">— internet-connected CCTV cameras are accessed by unauthorised persons (who may view live feeds, disable recording, or use cameras to surveil the mosque)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Networked fire alarm system compromised</w:t>
            </w:r>
            <w:r>
              <w:t xml:space="preserve"> </w:t>
            </w:r>
            <w:r>
              <w:t xml:space="preserve">— a fire alarm system connected to the network or to a remote monitoring service is tampered with, disabled, or triggered falsely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Online donation platform fraud</w:t>
            </w:r>
            <w:r>
              <w:t xml:space="preserve"> </w:t>
            </w:r>
            <w:r>
              <w:t xml:space="preserve">— the mosque’s online donation page is cloned (copied by scammers), the payment link is tampered with, or donation funds are redirected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Unsecured Wi-Fi network exploited</w:t>
            </w:r>
            <w:r>
              <w:t xml:space="preserve"> </w:t>
            </w:r>
            <w:r>
              <w:t xml:space="preserve">— the mosque’s Wi-Fi network has no password, a widely known password, or no separation between the public network and the network used for mosque systems (CCTV, admin computers, etc.)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Social media account compromise</w:t>
            </w:r>
            <w:r>
              <w:t xml:space="preserve"> </w:t>
            </w:r>
            <w:r>
              <w:t xml:space="preserve">— the mosque’s Facebook, X (Twitter), Instagram, or YouTube account is taken over and used to post harmful, offensive, or fraudulent content in the mosque’s 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Loss of data (no backups)</w:t>
            </w:r>
            <w:r>
              <w:t xml:space="preserve"> </w:t>
            </w:r>
            <w:r>
              <w:t xml:space="preserve">— important files (financial records, membership data, policies, meeting minutes) are lost due to hardware failure, theft, accidental deletion, or a cyber attack, with no backup copies available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3" w:name="Xb7cbb201e02dd921a1fa12eae5ed4fbddc43b28"/>
    <w:p>
      <w:pPr>
        <w:pStyle w:val="Heading3"/>
      </w:pPr>
      <w:r>
        <w:t xml:space="preserve">Additional Risks Identified by Your Committee</w:t>
      </w:r>
    </w:p>
    <w:p>
      <w:pPr>
        <w:pStyle w:val="FirstParagraph"/>
      </w:pPr>
      <w:r>
        <w:rPr>
          <w:i/>
          <w:iCs/>
        </w:rPr>
        <w:t xml:space="preserve">Use the rows below to record any digital threats specific to your mosque that are not listed above.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 #</w:t>
            </w:r>
          </w:p>
        </w:tc>
        <w:tc>
          <w:tcPr/>
          <w:p>
            <w:pPr>
              <w:pStyle w:val="Compact"/>
            </w:pPr>
            <w:r>
              <w:t xml:space="preserve">Risk Description</w:t>
            </w:r>
          </w:p>
        </w:tc>
        <w:tc>
          <w:tcPr/>
          <w:p>
            <w:pPr>
              <w:pStyle w:val="Compact"/>
            </w:pPr>
            <w:r>
              <w:t xml:space="preserve">Current Controls (what you already do)</w:t>
            </w:r>
          </w:p>
        </w:tc>
        <w:tc>
          <w:tcPr/>
          <w:p>
            <w:pPr>
              <w:pStyle w:val="Compact"/>
            </w:pPr>
            <w:r>
              <w:t xml:space="preserve">Likelihood (1–3)</w:t>
            </w:r>
          </w:p>
        </w:tc>
        <w:tc>
          <w:tcPr/>
          <w:p>
            <w:pPr>
              <w:pStyle w:val="Compact"/>
            </w:pPr>
            <w:r>
              <w:t xml:space="preserve">Impact (1–3)</w:t>
            </w:r>
          </w:p>
        </w:tc>
        <w:tc>
          <w:tcPr/>
          <w:p>
            <w:pPr>
              <w:pStyle w:val="Compact"/>
            </w:pPr>
            <w:r>
              <w:t xml:space="preserve">Risk Score (L x I)</w:t>
            </w:r>
          </w:p>
        </w:tc>
        <w:tc>
          <w:tcPr/>
          <w:p>
            <w:pPr>
              <w:pStyle w:val="Compact"/>
            </w:pPr>
            <w:r>
              <w:t xml:space="preserve">Mitigation Actions (what else you could do)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DT-11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DT-15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5" w:name="risk-summary"/>
    <w:p>
      <w:pPr>
        <w:pStyle w:val="Heading2"/>
      </w:pPr>
      <w:r>
        <w:t xml:space="preserve">Risk Summary</w:t>
      </w:r>
    </w:p>
    <w:p>
      <w:pPr>
        <w:pStyle w:val="FirstParagraph"/>
      </w:pPr>
      <w:r>
        <w:rPr>
          <w:i/>
          <w:iCs/>
        </w:rPr>
        <w:t xml:space="preserve">After completing the register, count how many risks fall into each category.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Risk Numbers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 (7–9)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 (4–6)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 (1–3)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Total risks assessed:</w:t>
      </w:r>
      <w:r>
        <w:t xml:space="preserve"> </w:t>
      </w:r>
      <w:r>
        <w:t xml:space="preserve">____</w:t>
      </w:r>
    </w:p>
    <w:p>
      <w:r>
        <w:pict>
          <v:rect style="width:0;height:1.5pt" o:hralign="center" o:hrstd="t" o:hr="t"/>
        </w:pict>
      </w:r>
    </w:p>
    <w:bookmarkEnd w:id="25"/>
    <w:bookmarkStart w:id="26" w:name="actions-priority-list"/>
    <w:p>
      <w:pPr>
        <w:pStyle w:val="Heading2"/>
      </w:pPr>
      <w:r>
        <w:t xml:space="preserve">Actions Priority List</w:t>
      </w:r>
    </w:p>
    <w:p>
      <w:pPr>
        <w:pStyle w:val="FirstParagraph"/>
      </w:pPr>
      <w:r>
        <w:rPr>
          <w:i/>
          <w:iCs/>
        </w:rPr>
        <w:t xml:space="preserve">List your top 3–5 highest-priority actions from the register above, in order of urgency.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  <w:tc>
          <w:tcPr/>
          <w:p>
            <w:pPr>
              <w:pStyle w:val="Compact"/>
            </w:pPr>
            <w:r>
              <w:t xml:space="preserve">Estimated 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quick-wins-checklist"/>
    <w:p>
      <w:pPr>
        <w:pStyle w:val="Heading2"/>
      </w:pPr>
      <w:r>
        <w:t xml:space="preserve">Quick Wins Checklist</w:t>
      </w:r>
    </w:p>
    <w:p>
      <w:pPr>
        <w:pStyle w:val="FirstParagraph"/>
      </w:pPr>
      <w:r>
        <w:rPr>
          <w:i/>
          <w:iCs/>
        </w:rPr>
        <w:t xml:space="preserve">Many digital risks can be significantly reduced with free or low-cost actions. Tick off any you complete alongside the full risk register.</w:t>
      </w:r>
    </w:p>
    <w:p>
      <w:pPr>
        <w:pStyle w:val="Compact"/>
        <w:numPr>
          <w:ilvl w:val="0"/>
          <w:numId w:val="1002"/>
        </w:numPr>
      </w:pPr>
      <w:r>
        <w:t xml:space="preserve">Enable two-factor authentication (2FA) on all mosque email accounts</w:t>
      </w:r>
    </w:p>
    <w:p>
      <w:pPr>
        <w:pStyle w:val="Compact"/>
        <w:numPr>
          <w:ilvl w:val="0"/>
          <w:numId w:val="1003"/>
        </w:numPr>
      </w:pPr>
      <w:r>
        <w:t xml:space="preserve">Change default passwords on CCTV system and router</w:t>
      </w:r>
    </w:p>
    <w:p>
      <w:pPr>
        <w:pStyle w:val="Compact"/>
        <w:numPr>
          <w:ilvl w:val="0"/>
          <w:numId w:val="1004"/>
        </w:numPr>
      </w:pPr>
      <w:r>
        <w:t xml:space="preserve">Set up automatic backups of important files (e.g., to a cloud service)</w:t>
      </w:r>
    </w:p>
    <w:p>
      <w:pPr>
        <w:pStyle w:val="Compact"/>
        <w:numPr>
          <w:ilvl w:val="0"/>
          <w:numId w:val="1005"/>
        </w:numPr>
      </w:pPr>
      <w:r>
        <w:t xml:space="preserve">Create a separate Wi-Fi network for mosque systems (keep public Wi-Fi separate)</w:t>
      </w:r>
    </w:p>
    <w:p>
      <w:pPr>
        <w:pStyle w:val="Compact"/>
        <w:numPr>
          <w:ilvl w:val="0"/>
          <w:numId w:val="1006"/>
        </w:numPr>
      </w:pPr>
      <w:r>
        <w:t xml:space="preserve">Review who has access to mosque social media accounts and remove former volunteers</w:t>
      </w:r>
    </w:p>
    <w:p>
      <w:pPr>
        <w:pStyle w:val="Compact"/>
        <w:numPr>
          <w:ilvl w:val="0"/>
          <w:numId w:val="1007"/>
        </w:numPr>
      </w:pPr>
      <w:r>
        <w:t xml:space="preserve">Check that your online donation page URL is correct and uses HTTPS (the padlock icon)</w:t>
      </w:r>
    </w:p>
    <w:p>
      <w:pPr>
        <w:pStyle w:val="Compact"/>
        <w:numPr>
          <w:ilvl w:val="0"/>
          <w:numId w:val="1008"/>
        </w:numPr>
      </w:pPr>
      <w:r>
        <w:t xml:space="preserve">Ensure at least two committee members can access critical accounts (avoid single points of failure)</w:t>
      </w:r>
    </w:p>
    <w:p>
      <w:r>
        <w:pict>
          <v:rect style="width:0;height:1.5pt" o:hralign="center" o:hrstd="t" o:hr="t"/>
        </w:pict>
      </w:r>
    </w:p>
    <w:bookmarkEnd w:id="27"/>
    <w:bookmarkStart w:id="28" w:name="sign-off"/>
    <w:p>
      <w:pPr>
        <w:pStyle w:val="Heading2"/>
      </w:pPr>
      <w:r>
        <w:t xml:space="preserve">Sign-Off</w:t>
      </w:r>
    </w:p>
    <w:p>
      <w:pPr>
        <w:pStyle w:val="FirstParagraph"/>
      </w:pPr>
      <w:r>
        <w:t xml:space="preserve">This risk assessment has been reviewed and agreed by the mosque committee.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Signature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Next scheduled review date:</w:t>
      </w:r>
      <w:r>
        <w:t xml:space="preserve"> </w:t>
      </w:r>
      <w:r>
        <w:t xml:space="preserve">____________________</w:t>
      </w:r>
    </w:p>
    <w:p>
      <w:pPr>
        <w:pStyle w:val="BodyText"/>
      </w:pPr>
      <w:r>
        <w:rPr>
          <w:b/>
          <w:bCs/>
        </w:rPr>
        <w:t xml:space="preserve">Notes / circumstances that would trigger an earlier review:</w:t>
      </w:r>
      <w:r>
        <w:t xml:space="preserve"> </w:t>
      </w:r>
      <w:r>
        <w:t xml:space="preserve">- A cyber incident occurs at the mosque or a similar organisation</w:t>
      </w:r>
      <w:r>
        <w:t xml:space="preserve"> </w:t>
      </w:r>
      <w:r>
        <w:t xml:space="preserve">- New networked systems are installed (CCTV, alarms, access control)</w:t>
      </w:r>
      <w:r>
        <w:t xml:space="preserve"> </w:t>
      </w:r>
      <w:r>
        <w:t xml:space="preserve">- A data breach or near-miss is identified</w:t>
      </w:r>
      <w:r>
        <w:t xml:space="preserve"> </w:t>
      </w:r>
      <w:r>
        <w:t xml:space="preserve">- Changes to key personnel who manage IT or hold account credentials</w:t>
      </w:r>
      <w:r>
        <w:t xml:space="preserve"> </w:t>
      </w:r>
      <w:r>
        <w:t xml:space="preserve">- Guidance from the ICO, NCSC (National Cyber Security Centre), or MCB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template is a companion to the MCB Physical Security Guide for Mosque &amp; Community Premises (v1.4, March 2026). Published by the Muslim Council of Britain — Security Workstream.</w:t>
      </w:r>
    </w:p>
    <w:bookmarkEnd w:id="28"/>
    <w:bookmarkEnd w:id="29"/>
    <w:sectPr>
      <w:headerReference r:id="rId7" w:type="default"/>
      <w:footerReference r:id="rId8" w:type="default"/>
      <w:pgSz w:h="16838" w:orient="portrait" w:w="11906"/>
      <w:pgMar w:bottom="1440" w:footer="708" w:gutter="0" w:header="708" w:left="1440" w:right="144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00000" w:sz="4" w:space="4"/>
      </w:pBdr>
      <w:tabs>
        <w:tab w:val="right" w:pos="9026"/>
      </w:tabs>
    </w:pPr>
    <w:r>
      <w:rPr>
        <w:rFonts w:ascii="Calibri" w:cs="Calibri" w:eastAsia="Calibri" w:hAnsi="Calibri"/>
        <w:color w:val="777777"/>
        <w:sz w:val="16"/>
        <w:szCs w:val="16"/>
      </w:rPr>
      <w:t xml:space="preserve">MCB Security Workstream</w:t>
    </w:r>
    <w:r>
      <w:rPr>
        <w:rFonts w:ascii="Calibri" w:cs="Calibri" w:eastAsia="Calibri" w:hAnsi="Calibri"/>
        <w:color w:val="777777"/>
        <w:sz w:val="16"/>
        <w:szCs w:val="16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00000" w:sz="4" w:space="4"/>
      </w:pBdr>
      <w:tabs>
        <w:tab w:val="right" w:pos="9026"/>
      </w:tabs>
    </w:pPr>
    <w:r>
      <w:rPr>
        <w:rFonts w:ascii="Arial" w:cs="Arial" w:eastAsia="Arial" w:hAnsi="Arial"/>
        <w:color w:val="777777"/>
        <w:sz w:val="16"/>
        <w:szCs w:val="16"/>
      </w:rPr>
      <w:t xml:space="preserve">Muslim Council of Britain</w:t>
    </w:r>
    <w:r>
      <w:t xml:space="preserve">	</w:t>
    </w:r>
    <w:r>
      <w:drawing>
        <wp:inline distT="0" distB="0" distL="0" distR="0">
          <wp:extent cx="1428750" cy="180975"/>
          <wp:effectExtent t="0" r="0" b="0" l="0"/>
          <wp:docPr id="1" name="MCB Logo" descr="Muslim Council of Britain Logo" title="M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pPr>
      <w:spacing w:after="240" w:before="360"/>
    </w:pPr>
    <w:rPr>
      <w:rFonts w:ascii="Arial" w:cs="Arial" w:eastAsia="Arial" w:hAnsi="Arial"/>
      <w:b/>
      <w:bCs/>
      <w:color w:val="133578"/>
      <w:sz w:val="56"/>
      <w:szCs w:val="56"/>
    </w:rPr>
  </w:style>
  <w:style w:styleId="Heading2" w:type="paragraph">
    <w:name w:val="Heading 2"/>
    <w:basedOn w:val="Normal"/>
    <w:next w:val="Normal"/>
    <w:qFormat/>
    <w:pPr>
      <w:spacing w:after="200" w:before="300"/>
    </w:pPr>
    <w:rPr>
      <w:rFonts w:ascii="Arial" w:cs="Arial" w:eastAsia="Arial" w:hAnsi="Arial"/>
      <w:b/>
      <w:bCs/>
      <w:color w:val="133578"/>
      <w:sz w:val="44"/>
      <w:szCs w:val="44"/>
    </w:rPr>
  </w:style>
  <w:style w:styleId="Heading3" w:type="paragraph">
    <w:name w:val="Heading 3"/>
    <w:basedOn w:val="Normal"/>
    <w:next w:val="Normal"/>
    <w:qFormat/>
    <w:pPr>
      <w:spacing w:after="160" w:before="240"/>
    </w:pPr>
    <w:rPr>
      <w:rFonts w:ascii="Arial" w:cs="Arial" w:eastAsia="Arial" w:hAnsi="Arial"/>
      <w:b/>
      <w:bCs/>
      <w:color w:val="133578"/>
      <w:sz w:val="36"/>
      <w:szCs w:val="36"/>
    </w:rPr>
  </w:style>
  <w:style w:styleId="Heading4" w:type="paragraph">
    <w:name w:val="Heading 4"/>
    <w:basedOn w:val="Normal"/>
    <w:next w:val="Normal"/>
    <w:qFormat/>
    <w:pPr>
      <w:spacing w:after="120" w:before="200"/>
    </w:pPr>
    <w:rPr>
      <w:rFonts w:ascii="Arial" w:cs="Arial" w:eastAsia="Arial" w:hAnsi="Arial"/>
      <w:b/>
      <w:bCs/>
      <w:color w:val="133578"/>
      <w:sz w:val="28"/>
      <w:szCs w:val="28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33578"/>
      <w:sz w:val="56"/>
      <w:szCs w:val="56"/>
    </w:rPr>
  </w:style>
  <w:style w:styleId="Heading2" w:type="paragraph">
    <w:name w:val="Heading 2"/>
    <w:basedOn w:val="Normal"/>
    <w:next w:val="Normal"/>
    <w:qFormat/>
    <w:pPr>
      <w:spacing w:after="200" w:before="300"/>
      <w:outlineLvl w:val="1"/>
    </w:pPr>
    <w:rPr>
      <w:rFonts w:ascii="Arial" w:cs="Arial" w:eastAsia="Arial" w:hAnsi="Arial"/>
      <w:b/>
      <w:bCs/>
      <w:color w:val="133578"/>
      <w:sz w:val="44"/>
      <w:szCs w:val="44"/>
    </w:rPr>
  </w:style>
  <w:style w:styleId="Heading3" w:type="paragraph">
    <w:name w:val="Heading 3"/>
    <w:basedOn w:val="Normal"/>
    <w:next w:val="Normal"/>
    <w:qFormat/>
    <w:pPr>
      <w:spacing w:after="160" w:before="240"/>
      <w:outlineLvl w:val="2"/>
    </w:pPr>
    <w:rPr>
      <w:rFonts w:ascii="Arial" w:cs="Arial" w:eastAsia="Arial" w:hAnsi="Arial"/>
      <w:b/>
      <w:bCs/>
      <w:color w:val="133578"/>
      <w:sz w:val="36"/>
      <w:szCs w:val="36"/>
    </w:rPr>
  </w:style>
  <w:style w:styleId="Heading4" w:type="paragraph">
    <w:name w:val="Heading 4"/>
    <w:basedOn w:val="Normal"/>
    <w:next w:val="Normal"/>
    <w:qFormat/>
    <w:pPr>
      <w:spacing w:after="120" w:before="200"/>
      <w:outlineLvl w:val="3"/>
    </w:pPr>
    <w:rPr>
      <w:rFonts w:ascii="Arial" w:cs="Arial" w:eastAsia="Arial" w:hAnsi="Arial"/>
      <w:b/>
      <w:bCs/>
      <w:color w:val="133578"/>
      <w:sz w:val="28"/>
      <w:szCs w:val="28"/>
    </w:rPr>
  </w:style>
  <w:style w:styleId="BlockText" w:type="paragraph">
    <w:name w:val="Block Text"/>
    <w:basedOn w:val="Normal"/>
    <w:pPr>
      <w:pBdr>
        <w:left w:color="C00000" w:space="8" w:sz="12" w:val="single"/>
      </w:pBdr>
      <w:spacing w:after="120" w:before="120"/>
      <w:ind w:left="720"/>
    </w:pPr>
    <w:rPr>
      <w:rFonts w:ascii="Calibri" w:cs="Calibri" w:eastAsia="Calibri" w:hAnsi="Calibri"/>
      <w:i/>
      <w:iCs/>
      <w:color w:val="444444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6" Target="numbering.xml" /><Relationship Type="http://schemas.openxmlformats.org/officeDocument/2006/relationships/styles" Id="rId15" Target="styles.xml" /><Relationship Type="http://schemas.openxmlformats.org/officeDocument/2006/relationships/settings" Id="rId14" Target="settings.xml" /><Relationship Type="http://schemas.openxmlformats.org/officeDocument/2006/relationships/webSettings" Id="rId13" Target="webSettings.xml" /><Relationship Type="http://schemas.openxmlformats.org/officeDocument/2006/relationships/fontTable" Id="rId12" Target="fontTable.xml" /><Relationship Type="http://schemas.openxmlformats.org/officeDocument/2006/relationships/theme" Id="rId11" Target="theme/theme1.xml" /><Relationship Type="http://schemas.openxmlformats.org/officeDocument/2006/relationships/footnotes" Id="rId10" Target="footnotes.xml" /><Relationship Type="http://schemas.openxmlformats.org/officeDocument/2006/relationships/comments" Id="rId9" Target="comments.xml" /><Relationship Id="rId7" Target="header1.xml" Type="http://schemas.openxmlformats.org/officeDocument/2006/relationships/header" /><Relationship Id="rId8" Target="footer1.xml" Type="http://schemas.openxmlformats.org/officeDocument/2006/relationships/footer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24ca34df660cd40df3e95b4b0a76b40c7997ea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2026-03-07T14:19:52Z</dcterms:created>
  <dcterms:modified xsi:type="dcterms:W3CDTF">2026-03-07T14:19:52Z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